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ХАНТЫ-МАНСИЙСКИЙ АВТОНОМНЫЙ ОКРУГ – ЮГРА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ГУБЕРНАТОР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7"/>
        <w:spacing w:lineRule="auto" w:line="240" w:before="0" w:after="0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</w:rPr>
        <w:t>от ______________                                                                              № ______</w:t>
      </w:r>
    </w:p>
    <w:p>
      <w:pPr>
        <w:pStyle w:val="Style17"/>
        <w:spacing w:lineRule="auto" w:line="240" w:before="0" w:after="0"/>
        <w:rPr>
          <w:sz w:val="36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Ханты-Мансийск </w:t>
      </w:r>
    </w:p>
    <w:p>
      <w:pPr>
        <w:pStyle w:val="Normal"/>
        <w:jc w:val="both"/>
        <w:rPr>
          <w:sz w:val="36"/>
          <w:szCs w:val="28"/>
        </w:rPr>
      </w:pPr>
      <w:r>
        <w:rPr>
          <w:sz w:val="36"/>
          <w:szCs w:val="28"/>
        </w:rPr>
      </w:r>
    </w:p>
    <w:p>
      <w:pPr>
        <w:pStyle w:val="ConsPlusTitle"/>
        <w:tabs>
          <w:tab w:val="left" w:pos="5954" w:leader="none"/>
          <w:tab w:val="left" w:pos="9071" w:leader="none"/>
        </w:tabs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Об утверждении Положения </w:t>
      </w:r>
    </w:p>
    <w:p>
      <w:pPr>
        <w:pStyle w:val="ConsPlusTitle"/>
        <w:tabs>
          <w:tab w:val="left" w:pos="5954" w:leader="none"/>
          <w:tab w:val="left" w:pos="9071" w:leader="none"/>
        </w:tabs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о проведении ежегодного конкурса </w:t>
      </w:r>
    </w:p>
    <w:p>
      <w:pPr>
        <w:pStyle w:val="ConsPlusTitle"/>
        <w:tabs>
          <w:tab w:val="left" w:pos="5954" w:leader="none"/>
          <w:tab w:val="left" w:pos="9071" w:leader="none"/>
        </w:tabs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«Лучший государственный гражданский</w:t>
      </w:r>
    </w:p>
    <w:p>
      <w:pPr>
        <w:pStyle w:val="ConsPlusTitle"/>
        <w:tabs>
          <w:tab w:val="left" w:pos="5954" w:leader="none"/>
          <w:tab w:val="left" w:pos="9071" w:leader="none"/>
        </w:tabs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служащий Ханты-Мансийского автономного округа </w:t>
      </w:r>
      <w:r>
        <w:rPr>
          <w:sz w:val="28"/>
          <w:szCs w:val="28"/>
        </w:rPr>
        <w:t>–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Югры»</w:t>
      </w:r>
    </w:p>
    <w:p>
      <w:pPr>
        <w:pStyle w:val="ConsPlusNormal"/>
        <w:rPr/>
      </w:pPr>
      <w:r>
        <w:rPr/>
      </w:r>
    </w:p>
    <w:p>
      <w:pPr>
        <w:pStyle w:val="Normal"/>
        <w:tabs>
          <w:tab w:val="left" w:pos="1134" w:leader="none"/>
        </w:tabs>
        <w:ind w:firstLine="708"/>
        <w:jc w:val="both"/>
        <w:rPr/>
      </w:pPr>
      <w:r>
        <w:rPr>
          <w:sz w:val="28"/>
          <w:szCs w:val="28"/>
        </w:rPr>
        <w:t xml:space="preserve">В соответствии с Федеральным </w:t>
      </w:r>
      <w:hyperlink r:id="rId2">
        <w:r>
          <w:rPr>
            <w:rStyle w:val="Style1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 июля 2004 года             № 79-ФЗ «О государственной гражданской службе Российской Федерации», </w:t>
      </w:r>
      <w:hyperlink r:id="rId3">
        <w:r>
          <w:rPr>
            <w:rStyle w:val="Style1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Югры от 31 декабря 2004 года № 97-оз «О государственной гражданской службе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Югры», государственной </w:t>
      </w:r>
      <w:hyperlink r:id="rId4">
        <w:r>
          <w:rPr>
            <w:rStyle w:val="Style14"/>
            <w:sz w:val="28"/>
            <w:szCs w:val="28"/>
          </w:rPr>
          <w:t>программой</w:t>
        </w:r>
      </w:hyperlink>
      <w:r>
        <w:rPr>
          <w:sz w:val="28"/>
          <w:szCs w:val="28"/>
        </w:rPr>
        <w:t xml:space="preserve">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Югры «Развитие государственной гражданской службы, муниципальной службы и резерва управленческих кадров в Ханты-Мансийском автономном округе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Югре в 2016-2020 годах», утвержденной постановлением Правительства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Югры от 17 октября 2014 года                       № 374-п, в целях повышения престижа государственной гражданской службы в Ханты-Мансийском автономном округе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Югре, распространения передового опыта в области государственного управления  </w:t>
      </w:r>
      <w:r>
        <w:rPr>
          <w:b/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Утвердить: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1.1. </w:t>
      </w:r>
      <w:hyperlink w:anchor="P39">
        <w:r>
          <w:rPr>
            <w:rStyle w:val="Style14"/>
            <w:rFonts w:cs="Times New Roman" w:ascii="Times New Roman" w:hAnsi="Times New Roman"/>
            <w:sz w:val="28"/>
            <w:szCs w:val="28"/>
          </w:rPr>
          <w:t>Положение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 ежегодном конкурсе «Лучший государственный гражданский служащий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 (приложение 1).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1.2. </w:t>
      </w:r>
      <w:hyperlink w:anchor="P599">
        <w:r>
          <w:rPr>
            <w:rStyle w:val="Style14"/>
            <w:rFonts w:cs="Times New Roman" w:ascii="Times New Roman" w:hAnsi="Times New Roman"/>
            <w:sz w:val="28"/>
            <w:szCs w:val="28"/>
          </w:rPr>
          <w:t>Состав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конкурсной комиссии по проведению ежегодного конкурса «Лучший государственный гражданский служащий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 (приложение 2).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Департаменту государственной гражданской службы и кадровой политики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осуществить организацию проведения конкурса.</w:t>
      </w:r>
    </w:p>
    <w:p>
      <w:pPr>
        <w:pStyle w:val="ConsPlusNormal"/>
        <w:jc w:val="right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Ханты-Мансийского</w:t>
      </w:r>
    </w:p>
    <w:p>
      <w:pPr>
        <w:pStyle w:val="Normal"/>
        <w:rPr/>
      </w:pPr>
      <w:r>
        <w:rPr>
          <w:sz w:val="28"/>
          <w:szCs w:val="28"/>
        </w:rPr>
        <w:t xml:space="preserve">автономного округа — Югры </w:t>
        <w:tab/>
        <w:tab/>
        <w:tab/>
        <w:tab/>
        <w:t xml:space="preserve">             Н.В.Комарова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постановлению Губернатора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автономного округа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от ______________2017 № _________</w:t>
      </w:r>
    </w:p>
    <w:p>
      <w:pPr>
        <w:pStyle w:val="ConsPlusTitle"/>
        <w:jc w:val="center"/>
        <w:rPr/>
      </w:pPr>
      <w:bookmarkStart w:id="0" w:name="P39"/>
      <w:bookmarkStart w:id="1" w:name="P39"/>
      <w:bookmarkEnd w:id="1"/>
      <w:r>
        <w:rPr/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ПОЛОЖЕНИЕ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ЕЖЕГОДНОМ КОНКУРСЕ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СЛУЖАЩИЙ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Normal"/>
        <w:jc w:val="center"/>
        <w:rPr/>
      </w:pPr>
      <w:r>
        <w:rPr/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Ежегодный конкурс «Лучший государственный гражданский служащий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 (далее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конкурс, ежегодный конкурс) проводится на основании государственной </w:t>
      </w:r>
      <w:hyperlink r:id="rId5">
        <w:r>
          <w:rPr>
            <w:rStyle w:val="Style14"/>
            <w:rFonts w:cs="Times New Roman" w:ascii="Times New Roman" w:hAnsi="Times New Roman"/>
            <w:sz w:val="28"/>
            <w:szCs w:val="28"/>
          </w:rPr>
          <w:t>программы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«Развитие государственной гражданской службы, муниципальной службы и резерва управленческих кадров в Ханты-Мансийском автономном округе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Югре в 2016-2020 годах», утвержденной постановлением Правительства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от 17 октября 2014 года              № 374-п.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Общие положения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1.1. Положение о ежегодном конкурсе (далее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Положение) разработано в соответствии с Федеральным </w:t>
      </w:r>
      <w:hyperlink r:id="rId6">
        <w:r>
          <w:rPr>
            <w:rStyle w:val="Style14"/>
            <w:rFonts w:cs="Times New Roman" w:ascii="Times New Roman" w:hAnsi="Times New Roman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от 27 июля 2004 года             № 79-ФЗ «О государственной гражданской службе Российской Федерации» и </w:t>
      </w:r>
      <w:hyperlink r:id="rId7">
        <w:r>
          <w:rPr>
            <w:rStyle w:val="Style14"/>
            <w:rFonts w:cs="Times New Roman" w:ascii="Times New Roman" w:hAnsi="Times New Roman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от 31 декабря 2004 года № 97-оз «О государственной гражданской службе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 Настоящее Положение определяет порядок организации проведения конкурса.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1.3. Организатором конкурса является Департамент государственной гражданской службы и кадровой политики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совместно с органами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1.4. Для организации и проведения конкурса создается конкурсная комиссия.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1.5. Конкурс проводится за счет средств, предусмотренных в бюджете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на реализацию государственной </w:t>
      </w:r>
      <w:hyperlink r:id="rId8">
        <w:r>
          <w:rPr>
            <w:rStyle w:val="Style14"/>
            <w:rFonts w:cs="Times New Roman" w:ascii="Times New Roman" w:hAnsi="Times New Roman"/>
            <w:sz w:val="28"/>
            <w:szCs w:val="28"/>
          </w:rPr>
          <w:t>программы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Ханты-Мансийского автономного                    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«Развитие государственной гражданской службы, муниципальной службы и резерва управленческих кадров в                          Ханты-Мансийском автономном округе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Югре в 2016-2020 годах», утвержденной постановлением Правительства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от 17 октября 2014 года № 374-п.</w:t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Цели и задачи конкурса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 Основными целями конкурса являются: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выявление и поддержка государственных гражданских служащих, имеющих значительные достижения в области государственного управления;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пропаганда передового опыта государственного управления;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повышению престижа профессии государственного гражданского служащего;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формированию резерва управленческих кадров;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творческого потенциала государственных гражданских служащих;</w:t>
      </w:r>
    </w:p>
    <w:p>
      <w:pPr>
        <w:pStyle w:val="Normal"/>
        <w:suppressAutoHyphens w:val="false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формирование управленческой культуры и укрепление позитивного имиджа государственного гражданского служащего в обществе.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2.2. Задачи конкурса: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систематизация и распространение опыта работы лучших руководителей и специалистов органов государственной власти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формирование благоприятного общественного мнения о деятельности кадров органов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Югры.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Участники конкурса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3.1. Участниками конкурса являются государственные гражданские служащие органов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(далее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гражданские служащие), достигшие высоких практических результатов в работе, внесшие вклад в развитие государственного управления и эффективное решение вопросов окружного значения, изъявившие желание участвовать в конкурсе.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3.2. Право рекомендации для участия в конкурсе предоставляется руководителям органов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Югры. Квота для рекомендации в конкурсе устанавливается в количестве не более одного участника от одного органа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по каждой номинации, указанной в пункте 4.2.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3.3. Стаж государственной гражданской службы участника конкурса должен составлять не менее трех лет на дату объявления конкурса.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3.4. Одна кандидатура может быть рекомендована для участия в конкурсе не чаще одного раза в три года.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Порядок проведения конкурса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 Срок подачи документов для участия в конкурсе с 1 сентября до 1 октября текущего года.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8"/>
      <w:bookmarkEnd w:id="2"/>
      <w:r>
        <w:rPr>
          <w:rFonts w:cs="Times New Roman" w:ascii="Times New Roman" w:hAnsi="Times New Roman"/>
          <w:sz w:val="28"/>
          <w:szCs w:val="28"/>
        </w:rPr>
        <w:t>4.2. Конкурс включает следующие номинации: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специалист в сфере </w:t>
      </w:r>
      <w:r>
        <w:rPr>
          <w:rFonts w:cs="Times New Roman" w:ascii="Times New Roman" w:hAnsi="Times New Roman"/>
          <w:color w:val="000000"/>
          <w:sz w:val="28"/>
          <w:szCs w:val="28"/>
        </w:rPr>
        <w:t>экономики, финансов,</w:t>
      </w:r>
      <w:r>
        <w:rPr>
          <w:rFonts w:cs="Times New Roman" w:ascii="Times New Roman" w:hAnsi="Times New Roman"/>
          <w:sz w:val="28"/>
          <w:szCs w:val="28"/>
        </w:rPr>
        <w:t xml:space="preserve"> проектного управления;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специалист в сфере градостроительства, архитектуры 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жилищно-коммунального комплекса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uppressAutoHyphens w:val="false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специалист в сфере </w:t>
      </w:r>
      <w:r>
        <w:rPr>
          <w:color w:val="000000"/>
          <w:sz w:val="28"/>
          <w:szCs w:val="28"/>
          <w:lang w:eastAsia="ru-RU"/>
        </w:rPr>
        <w:t>социального и культурного развития, здравоохранения, образования, архивного дела, спорта и туризма;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специалист в сфере </w:t>
      </w:r>
      <w:r>
        <w:rPr>
          <w:rFonts w:cs="Times New Roman" w:ascii="Times New Roman" w:hAnsi="Times New Roman"/>
          <w:color w:val="000000"/>
          <w:sz w:val="28"/>
          <w:szCs w:val="28"/>
        </w:rPr>
        <w:t>информационного развития и средств массовой информации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специалист в сфере </w:t>
      </w:r>
      <w:r>
        <w:rPr>
          <w:rFonts w:cs="Times New Roman" w:ascii="Times New Roman" w:hAnsi="Times New Roman"/>
          <w:color w:val="000000"/>
          <w:sz w:val="28"/>
          <w:szCs w:val="28"/>
        </w:rPr>
        <w:t>промышленности, транспорта, энергетики, агропромышленного комплекса и природопользования;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специалист в сфере </w:t>
      </w:r>
      <w:r>
        <w:rPr>
          <w:rFonts w:cs="Times New Roman" w:ascii="Times New Roman" w:hAnsi="Times New Roman"/>
          <w:color w:val="000000"/>
          <w:sz w:val="28"/>
          <w:szCs w:val="28"/>
        </w:rPr>
        <w:t>правового, организационного и кадрового обеспечения.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 Конкурс проводится в 3 этапа: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 этап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прием документов для участия в конкурсе;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 этап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рассмотрение документов;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 этап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защита конкурсных работ участниками конкурса;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 этап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подведение итогов конкурса, награждение победителей.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4.4. Для участия в конкурсе претенденты направляют в Департамент государственной гражданской службы и кадровой политики   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по адресу: 628011, Ханты-Мансийский автономный округ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Югра, Тюменская область,                             г. Ханты-Мансийск, ул. Комсомольская, д. 31, каб. 111, следующие документы: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4.4.1. </w:t>
      </w:r>
      <w:hyperlink w:anchor="P209">
        <w:r>
          <w:rPr>
            <w:rStyle w:val="Style14"/>
            <w:rFonts w:cs="Times New Roman" w:ascii="Times New Roman" w:hAnsi="Times New Roman"/>
            <w:sz w:val="28"/>
            <w:szCs w:val="28"/>
          </w:rPr>
          <w:t>Заявка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 участие в конкурсе на имя председателя конкурсной комиссии (приложение 1).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4.4.2. </w:t>
      </w:r>
      <w:hyperlink w:anchor="P257">
        <w:r>
          <w:rPr>
            <w:rStyle w:val="Style14"/>
            <w:rFonts w:cs="Times New Roman" w:ascii="Times New Roman" w:hAnsi="Times New Roman"/>
            <w:sz w:val="28"/>
            <w:szCs w:val="28"/>
          </w:rPr>
          <w:t>Анкета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участника конкурса, заверенная кадровой службой по месту работы (приложение 2).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4.4.3. Копия паспорта.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4.4.4. </w:t>
      </w:r>
      <w:hyperlink w:anchor="P370">
        <w:r>
          <w:rPr>
            <w:rStyle w:val="Style14"/>
            <w:rFonts w:cs="Times New Roman" w:ascii="Times New Roman" w:hAnsi="Times New Roman"/>
            <w:sz w:val="28"/>
            <w:szCs w:val="28"/>
          </w:rPr>
          <w:t>Развернутое описание деятельности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(объемом не более 8 страниц) (приложение 3).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4.4.5.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Письменная работа, содержащая описание рационального предложения, методики, научного исследования, проекта и т.п., разработанного гражданским служащим или при его участии и применяемого в органе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Требования к письменной работе: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Содержание: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аннотация (краткое содержание работы) не более 1 листа;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введение (не более 3 листов);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теоретическая часть;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практическая часть (результаты внедрения, эффективность);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заключение (не более 3 листов).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Оформление: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формат листа A4;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>б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) </w:t>
      </w:r>
      <w:r>
        <w:rPr>
          <w:rFonts w:cs="Times New Roman" w:ascii="Times New Roman" w:hAnsi="Times New Roman"/>
          <w:sz w:val="28"/>
          <w:szCs w:val="28"/>
        </w:rPr>
        <w:t>шрифт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Times New Roman;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размер шрифта 14;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междустрочный интервал 1,5.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Письменная работа должна иметь титульный лист и нумерацию страниц, представляться на бумажном носителе и в электронном виде. Объем письменной работы должен составлять не более 25 печатных листов. Работу рекомендуется скрепить (прошить) при помощи папки-скоросшивателя.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4.4.6. Рекомендация руководителя органа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с изложением основных достижений органа государственной власти в сфере деятельности участника конкурса объемом не более 3 страниц.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4.4.7. Иные документы, подтверждающие социально-экономические, практические, научные и иные достижения гражданского служащего в области государственного управления.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4.5. В приеме документов на участие в конкурсе Департаментом государственной гражданской службы и кадровой политики 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может быть отказано в случаях представления документов не в полном объеме или с нарушением установленного срока.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4.6. Участник конкурса имеет право отказаться от участия в конкурсе, сообщив об этом письменно организатору конкурса.</w:t>
      </w:r>
    </w:p>
    <w:p>
      <w:pPr>
        <w:pStyle w:val="ConsPlusNormal"/>
        <w:ind w:firstLine="709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Конкурсная комиссия</w:t>
      </w:r>
    </w:p>
    <w:p>
      <w:pPr>
        <w:pStyle w:val="ConsPlusNormal"/>
        <w:ind w:firstLine="709"/>
        <w:jc w:val="center"/>
        <w:rPr/>
      </w:pPr>
      <w:r>
        <w:rPr/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5.1. Конкурсная комиссия осуществляет следующие функции: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рассматривает представленные на конкурс документы в течение                   30 дней;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 оценку профессиональных, творческих и интеллектуальных способностей участников конкурса;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определяет победителей в номинациях конкурса на втором и третьем этапах;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рассматривает замечания и предложения о ходе и результатах конкурса.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5.2. В состав конкурсной комиссии включаются представители Департамента государственной гражданской службы и кадровой политики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представители автономного учреждения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«Региональный институт управления», представители органов государственной власти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представитель Общественной палаты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представители общественных организаций  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а также образовательных организаций высшего образования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(по согласованию).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5.3. Конкурсная комиссия правомочна принимать решения, если на заседании присутствуют более половины ее списочного состава.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Решение конкурсной комиссии считается принятым, если оно получило простое большинство голосов присутствующих членов комиссии по итогам голосования. При равенстве голосов членов конкурсной комиссии решающим является голос председателя конкурсной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5.4. В период отсутствия председателя конкурсной комиссии заседание комиссии проводит его заместитель.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5.5. Ведение делопроизводства конкурсной комиссии, хранение и использование документов возлагается на секретаря конкурсной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5.6. Итоги заседания конкурсной комиссии оформляются протоколом, который подписывает председатель и секретарь конкурсной комиссии.</w:t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Подведение итогов конкурса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6.1. По итогам конкурса определяются победители в каждой номинации.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случае если количество участников конкурса по номинации составляет менее трех человек, конкурс по данной номинации признается несостоявшимся.  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6.1.1. Документы участников конкурса оцениваются конкурсной комиссией на втором этапе в соответствии с </w:t>
      </w:r>
      <w:hyperlink w:anchor="P410">
        <w:r>
          <w:rPr>
            <w:rStyle w:val="Style14"/>
            <w:rFonts w:cs="Times New Roman" w:ascii="Times New Roman" w:hAnsi="Times New Roman"/>
            <w:sz w:val="28"/>
            <w:szCs w:val="28"/>
          </w:rPr>
          <w:t>критериями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оценки согласно пунктам 1-16 приложения 3.1 к настоящему Положению.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Средний балл по критерию оценки определяется путем суммирования оценок членов конкурсной комиссии и деления на количество присутствующих членов конкурсной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Общий балл определяется путем суммирования средних баллов по критериям оценки. Участники конкурса в каждой номинации, набравшие наибольшие баллы, допускаются к участию в третьем этапе конкурса. Если участники конкурса набрали одинаковое количество баллов, решение о допуске к третьему этапу конкурса принимается открытым голосованием конкурсной комиссии, большинством голосов присутствующих членов конкурсной комиссии. При равенстве голосов членов конкурсной комиссии решающим является голос председателя конкурсной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6.1.2. На третьем этапе проводится защита конкурсных работ участниками конкурса. Результаты защиты оцениваются конкурсной комиссией с учетом критериев, предусмотренных пунктами 17-20 приложения 3.1 к настоящему Положению, путем суммирования средних баллов по каждому из перечисленных критериев. Средний балл по критерию определяется путем суммирования оценок членов конкурсной комиссии и деления на количество проголосовавших.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ходе защиты конкурсной работы участники конкурса должны продемонстрировать свои деловые качества, потенциал профессионального развития, опыт и знания в определенной сфере.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6.1.3. По завершению третьего этапа выявляются победители конкурса.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Итоговая оценка участника конкурса производится путем суммирования количества баллов по результатам второго и третьего этапов. Участники конкурса, набравшие наибольшее количество баллов, занимают I, II и III места соответственно.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если участники конкурса набрали равное количество баллов, решение о присуждении призового места принимается открытым голосованием простым большинством голосов присутствующих членов конкурсной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6.2. Победители конкурса представляют в Департамент государственной гражданской службы и кадровой политики   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следующие документы: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идентификационный номер налогоплательщика;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страховое свидетельство Государственного пенсионного страхования;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номер лицевого счета и реквизиты банка.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6.3. После определения победителей конкурса в каждой номинации, конкурсная комиссия принимает решение о вручении </w:t>
      </w:r>
      <w:hyperlink w:anchor="P566">
        <w:r>
          <w:rPr>
            <w:rStyle w:val="Style14"/>
            <w:rFonts w:cs="Times New Roman" w:ascii="Times New Roman" w:hAnsi="Times New Roman"/>
            <w:sz w:val="28"/>
            <w:szCs w:val="28"/>
          </w:rPr>
          <w:t>дипломов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(приложение 4) и денежных премий в размере: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I место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20000 рублей;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II место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15000 рублей;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III место </w:t>
      </w:r>
      <w:r>
        <w:rPr>
          <w:b/>
          <w:sz w:val="28"/>
          <w:szCs w:val="28"/>
        </w:rPr>
        <w:t xml:space="preserve">– </w:t>
      </w:r>
      <w:r>
        <w:rPr>
          <w:rFonts w:cs="Times New Roman" w:ascii="Times New Roman" w:hAnsi="Times New Roman"/>
          <w:sz w:val="28"/>
          <w:szCs w:val="28"/>
        </w:rPr>
        <w:t>10000 рублей.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6.3.1. Победители конкурса, занявшие первые места в номинациях, в течение следующего календарного года имеют возможность получения дополнительного профессионального образования в той сфере, которая соответствует их направлению деятельности, в организациях, осуществляющих образовательную деятельность по дополнительным профессиональным программам за счет средств бюджета      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6.3.2. По рекомендации конкурсной комиссии гражданские служащие, не признанные победителями конкурса, но принявшие участие в третьем этапе конкурса, поощряются благодарностью Департамента государственной гражданской службы и кадровой политики                           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6.4. Вручение дипломов и перечисление денежной премии победителям конкурса осуществляется на основании распоряжения Губернатора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в течение 30 дней со дня принятия решения конкурсной комиссией.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6.5. Информация об итогах конкурса размещается на едином официальном сайте государственных органов 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в окружной газете «Новости Югры».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6.6. Срок хранения документов, представленных участниками на конкурс, составляет 3 года.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Положению о ежегодном конкурсе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служащий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Ханты-Мансийского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Normal"/>
        <w:jc w:val="center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Председателю конкурсной комиссии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по проведению ежегодного конкурса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</w:t>
      </w:r>
      <w:r>
        <w:rPr>
          <w:rFonts w:cs="Times New Roman" w:ascii="Times New Roman" w:hAnsi="Times New Roman"/>
        </w:rPr>
        <w:t>«</w:t>
      </w:r>
      <w:r>
        <w:rPr>
          <w:rFonts w:cs="Times New Roman" w:ascii="Times New Roman" w:hAnsi="Times New Roman"/>
          <w:sz w:val="24"/>
          <w:szCs w:val="24"/>
        </w:rPr>
        <w:t>Лучший государственный гражданский служащий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</w:t>
      </w:r>
      <w:r>
        <w:rPr>
          <w:rFonts w:cs="Times New Roman" w:ascii="Times New Roman" w:hAnsi="Times New Roman"/>
          <w:sz w:val="24"/>
          <w:szCs w:val="24"/>
        </w:rPr>
        <w:t>Ханты-Мансийского автономного округа - Югры»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>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 xml:space="preserve">(    </w:t>
      </w:r>
      <w:r>
        <w:rPr>
          <w:rFonts w:cs="Times New Roman" w:ascii="Times New Roman" w:hAnsi="Times New Roman"/>
          <w:sz w:val="24"/>
          <w:szCs w:val="24"/>
        </w:rPr>
        <w:t>Ф.И.О., замещаемая должность гражданской службы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       </w:t>
      </w:r>
      <w:r>
        <w:rPr>
          <w:rFonts w:cs="Times New Roman" w:ascii="Times New Roman" w:hAnsi="Times New Roman"/>
          <w:sz w:val="24"/>
          <w:szCs w:val="24"/>
        </w:rPr>
        <w:t>с указанием структурного подразделения)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>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  </w:t>
      </w:r>
      <w:r>
        <w:rPr>
          <w:rFonts w:cs="Times New Roman" w:ascii="Times New Roman" w:hAnsi="Times New Roman"/>
          <w:sz w:val="24"/>
          <w:szCs w:val="24"/>
        </w:rPr>
        <w:t>(наименование органа государственной власти)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9"/>
      <w:bookmarkEnd w:id="3"/>
      <w:r>
        <w:rPr/>
        <w:t xml:space="preserve">                                  </w:t>
      </w:r>
      <w:r>
        <w:rPr>
          <w:rFonts w:cs="Times New Roman" w:ascii="Times New Roman" w:hAnsi="Times New Roman"/>
          <w:sz w:val="24"/>
          <w:szCs w:val="24"/>
        </w:rPr>
        <w:t>Заявка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участие в ежегодном конкурсе «Лучший государственный гражданский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</w:t>
      </w:r>
      <w:r>
        <w:rPr>
          <w:rFonts w:cs="Times New Roman" w:ascii="Times New Roman" w:hAnsi="Times New Roman"/>
          <w:sz w:val="24"/>
          <w:szCs w:val="24"/>
        </w:rPr>
        <w:t>служащий Ханты-Мансийского автономного округа - Югры»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Я, ___________________________________________________________________,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</w:t>
      </w:r>
      <w:r>
        <w:rPr>
          <w:rFonts w:cs="Times New Roman" w:ascii="Times New Roman" w:hAnsi="Times New Roman"/>
          <w:sz w:val="24"/>
          <w:szCs w:val="24"/>
        </w:rPr>
        <w:t>(Ф.И.О. гражданского служащего)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заявляю о своем намерении принять участие в ежегодном конкурсе «Лучший государственный гражданский служащий  Ханты-Мансийского  автономного округа  -  Югры» в номинации: ________________________________________________________</w:t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Контактные данные:</w:t>
      </w:r>
      <w:r>
        <w:rPr/>
        <w:t xml:space="preserve"> ________________________________________________________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(адрес, телефоны (мобильный, рабочий, домашний), факс, электронная почта)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 xml:space="preserve">Я даю согласие на обработку моих персональных данных в соответствии с Федеральным </w:t>
      </w:r>
      <w:hyperlink r:id="rId9">
        <w:r>
          <w:rPr>
            <w:rStyle w:val="Style14"/>
            <w:rFonts w:cs="Times New Roman" w:ascii="Times New Roman" w:hAnsi="Times New Roman"/>
            <w:sz w:val="24"/>
            <w:szCs w:val="24"/>
          </w:rPr>
          <w:t>законом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от 27 июля 2006 года № 152-ФЗ «О персональных данных», а также на использование моей письменной работы для издания сборника работ победителей конкурса.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Достоверность сведений, указанных в настоящей заявке, гарантирую.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К заявке прилагаю (перечислить все прилагаемые документы).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</w:t>
      </w:r>
      <w:r>
        <w:rPr>
          <w:rFonts w:cs="Times New Roman" w:ascii="Times New Roman" w:hAnsi="Times New Roman"/>
          <w:sz w:val="24"/>
          <w:szCs w:val="24"/>
        </w:rPr>
        <w:t>С условиями конкурса ознакомлен(а) и согласен(на).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_______________/_____________________/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(подпись)        (расшифровка)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«___» __________ 20__ г.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Должностное  лицо  Департамента  государственной  гражданской  службы и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кадровой  политики  Ханты-Мансийского  автономного округа - Югры, принявшее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заявку и прилагаемые к ней документы: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_______________/_____________________/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(подпись)        (расшифровка)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«___» __________ 20__ г.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Положению о ежегодном конкурсе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служащий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Ханты-Мансийского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Normal"/>
        <w:jc w:val="center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257"/>
      <w:bookmarkEnd w:id="4"/>
      <w:r>
        <w:rPr>
          <w:rFonts w:cs="Times New Roman" w:ascii="Times New Roman" w:hAnsi="Times New Roman"/>
          <w:sz w:val="24"/>
          <w:szCs w:val="24"/>
        </w:rPr>
        <w:t>Анкета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участника конкурса «Лучший государственный гражданский служащий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>Ханты-Мансийского автономного округа - Югры»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 государственной власти Ханты-Мансийского автономного округа - Югры: 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Сведения об участнике конкурса: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Фамилия 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Имя 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Отчество 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Дата рождения «___» ____________ _____ 20___ г.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работы 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Должность 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Адрес организации 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Тел./факс 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Сведения о профессиональном образовании 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и дата окончания образовательной организации)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Специальность, квалификация по диплому 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Ученая степень, звание 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Сведения о дополнительном профессиональном образовании 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образовательной организации, темы, сроки обучения, количество часов)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Владение иностранными языками 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Периоды  работы, подтверждающие  стаж замещения должности  гражданской службы:</w:t>
      </w:r>
    </w:p>
    <w:p>
      <w:pPr>
        <w:pStyle w:val="ConsPlusNormal"/>
        <w:jc w:val="both"/>
        <w:rPr/>
      </w:pPr>
      <w:r>
        <w:rPr/>
      </w:r>
    </w:p>
    <w:tbl>
      <w:tblPr>
        <w:tblW w:w="9581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700"/>
        <w:gridCol w:w="1701"/>
        <w:gridCol w:w="1"/>
        <w:gridCol w:w="3060"/>
        <w:gridCol w:w="1"/>
        <w:gridCol w:w="3117"/>
      </w:tblGrid>
      <w:tr>
        <w:trPr/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Месяц и год</w:t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поступления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ухода</w:t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headerReference w:type="default" r:id="rId10"/>
          <w:type w:val="nextPage"/>
          <w:pgSz w:w="11906" w:h="16838"/>
          <w:pgMar w:left="1558" w:right="1275" w:header="0" w:top="1395" w:footer="0" w:bottom="1134" w:gutter="0"/>
          <w:pgNumType w:fmt="decimal"/>
          <w:formProt w:val="false"/>
          <w:titlePg/>
          <w:textDirection w:val="lrTb"/>
          <w:docGrid w:type="default" w:linePitch="326" w:charSpace="4294961151"/>
        </w:sectPr>
      </w:pPr>
    </w:p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Классный чин гражданской службы 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(наиболее значимые) научные труды, публикации, брошюры, проблемные статьи по вопросам государственного управления 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в проектах по проблемам государственного управления 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во внедрении инновационных разработок 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в разработке нормативных правовых актов автономного округа_____________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Консультативная деятельность, основные вопросы консультирования 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Преподавательская деятельность 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Награды, почетные звания, дипломы 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Планируемые исследования 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в окружных, межрегиональных, всероссийских, иных конференциях,  семинарах, форумах по вопросам государственного управления 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органа государственной власти автономного округа (призовые  места,  медали,  дипломы, грамоты, премии)  в  международных,  всероссийских,  окружных  конкурсах,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выставках, соревнованиях 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Дополнительная информация о практической и научной деятельности 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"___" ______________ 20___ г. Подпись 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Достоверность и полноту сведений подтверждаю: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 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(подпись, Ф.И.О. сотрудника подразделения 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вопросам государственной гражданской службы и кадров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органа государственной власти автономного округа)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«___» ______________ 20___ г.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3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Положению о ежегодном конкурсе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 служащий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Ханты-Мансийского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Normal"/>
        <w:jc w:val="center"/>
        <w:rPr/>
      </w:pPr>
      <w:r>
        <w:rPr/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70"/>
      <w:bookmarkEnd w:id="5"/>
      <w:r>
        <w:rPr>
          <w:rFonts w:cs="Times New Roman" w:ascii="Times New Roman" w:hAnsi="Times New Roman"/>
          <w:sz w:val="28"/>
          <w:szCs w:val="28"/>
        </w:rPr>
        <w:t>Развернутое описание деятельности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Ф.И.О., стаж гражданской службы.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В каком структурном подразделении (органа государственной власти автономного округа) проходит службу претендент (подразделение общей компетенции, отраслевое структурное подразделение, вспомогательная служба или подразделение, руководитель).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В рассмотрении и решении каких из указанных ниже вопросов принимает участие претендент (отметить галочкой направления работы):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исполнительно-распорядительная деятельность (подготовка и постановка задач, принятие и исполнение управленческих решений, согласование, оценка результатов);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осуществление контроля;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подготовка и организация мероприятий;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финансовое и бюджетное планирование, разработка, утверждение и исполнение бюджета;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в бюджетной и налоговой сфере;  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в сфере бухгалтерского учета, финансовой отчетности и аудиторской деятельности, финансовый анализ и контроль;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государственное ценовое (тарифное) регулирование;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обеспечение (сопровождение) деятельности Думы автономного округа;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обеспечение (сопровождение) деятельности мировых судей; 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обеспечение внутренней безопасности;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обеспечение деятельности органа государственной власти;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обеспечение гарантий государственной защиты прав и свобод человека;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подготовка и проведение выборов;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деятельности транспортного комплекса;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экономики, деятельности хозяйствующих субъектов и предпринимательства;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государственной гражданской службы;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имущественных и земельных отношений;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молодежной политики;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образования и научной деятельности;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промышленности и энергетики;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сельского хозяйства и ветеринарии 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труда и социальных отношений, социальное обеспечение и обслуживание;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здравоохранения и санитарно-эпидемиологического благополучия;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регулирование жилищно-коммунального хозяйства и строительства;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в сфере демографии, миграции и национальной политики;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в сфере физической культуры и спорта;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в сфере культуры, туризма и архивного дела;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в сфере природных ресурсов, природопользование и экология;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в сфере информации и информационных технологий;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в сфере связи, массовых коммуникаций и средств массовой информации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международная и межрегиональная деятельность;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организация работы по взаимодействию с общественными организациями, действующими на территории автономного округа;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проектная деятельность;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иное (указать).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Краткое описание результатов деятельности.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Новации, программы, мероприятия по введению и совершенствованию организации государственного управления и участие в них.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Поощрения (правительственные и иные награды, премии, почетные звания, лауреатство), отзывы и другие документы, подтверждающие опыт претендента организационно-распорядительной работы и способности в достижении целей и задач развития государственного управления в автономном округе.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Дата                                                                           Подпись руководителя</w:t>
      </w:r>
    </w:p>
    <w:p>
      <w:pPr>
        <w:pStyle w:val="ConsPlusNonformat"/>
        <w:jc w:val="both"/>
        <w:rPr/>
      </w:pPr>
      <w:r>
        <w:rPr/>
        <w:t>__________                                       __________________________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sectPr>
          <w:headerReference w:type="default" r:id="rId11"/>
          <w:type w:val="nextPage"/>
          <w:pgSz w:w="11906" w:h="16838"/>
          <w:pgMar w:left="1558" w:right="1275" w:header="0" w:top="1418" w:footer="0" w:bottom="1134" w:gutter="0"/>
          <w:pgNumType w:fmt="decimal"/>
          <w:formProt w:val="false"/>
          <w:textDirection w:val="lrTb"/>
          <w:docGrid w:type="default" w:linePitch="240" w:charSpace="4294961151"/>
        </w:sectPr>
        <w:pStyle w:val="ConsPlusNormal"/>
        <w:ind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3.1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Положению о ежегодном конкурсе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 служащий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Ханты-Мансийского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Title"/>
        <w:jc w:val="center"/>
        <w:rPr/>
      </w:pPr>
      <w:bookmarkStart w:id="6" w:name="P410"/>
      <w:bookmarkStart w:id="7" w:name="P410"/>
      <w:bookmarkEnd w:id="7"/>
      <w:r>
        <w:rPr/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КРИТЕРИИ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ОЦЕНКИ УЧАСТНИКОВ КОНКУРСА 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«ЛУЧШИЙ ГОСУДАРСТВЕННЫЙ ГРАЖДАНСКИЙ СЛУЖАЩИЙ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ХАНТЫ-МАНСИЙСКОГО АВТОНОМНОГО ОКРУГА </w:t>
      </w:r>
      <w:r>
        <w:rPr>
          <w:sz w:val="28"/>
          <w:szCs w:val="28"/>
        </w:rPr>
        <w:t>–</w:t>
      </w:r>
      <w:r>
        <w:rPr>
          <w:rFonts w:cs="Times New Roman" w:ascii="Times New Roman" w:hAnsi="Times New Roman"/>
          <w:sz w:val="24"/>
          <w:szCs w:val="24"/>
        </w:rPr>
        <w:t xml:space="preserve"> ЮГРЫ»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581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510"/>
        <w:gridCol w:w="6860"/>
        <w:gridCol w:w="2211"/>
      </w:tblGrid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критериев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>
        <w:trPr/>
        <w:tc>
          <w:tcPr>
            <w:tcW w:w="95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деятельности участника конкурса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Профессиональный уровень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двух и более высших образований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научных трудов, публикаций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Стаж государственной службы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3 до 5 лет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5 до 10 лет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10 до 15 лет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свыше 15 лет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наград, почетных званий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государственных наград и почетных званий Российской Федерации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ведомственных наград Российской Федерации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наград и почетных званий Ханты-Мансийского автономного округа - Югры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уровня профессиональных знаний в области государственного управления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семинарах, форумах, конференциях и т.д.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обучение на курсах повышения квалификации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прохождение профессиональной переподготовки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Выступление на семинарах, форумах, конференциях по вопросам государственного управления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окружных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региональных, межрегиональных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всероссийских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Практическая значимость профессиональных разработок и достижений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Инновационный характер разработок и достижений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Влияние разработок гражданского служащего на повышение качества и объема предоставляемых услуг населению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разработке нормативных правовых актов автономного округа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разработке государственных программ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разработке нормативных правовых актов Губернатора, Правительства автономного округа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разработке правовых актов руководителя органа государственной власти автономного округа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Успешное участие (призовые места, медали, дипломы, грамоты, премии) органа государственной власти автономного округа в конкурсах, выставках, соревнованиях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международных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всероссийских, региональных, межрегиональных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окружных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95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конкурсной работы участника конкурса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Актуальность проблемы, обозначенной в конкурсной работе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Степень участия участника конкурса в решении проблемы, обозначенной в конкурсной работе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Новизна и творческий подход к решению проблемы, обозначенной в конкурсной работе, расстановка приоритетов в решении проблемы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Реалистичность, воплощение целей письменной работы в действительность (по механизмам, средствам, кадровому обеспечению)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Аналитические способности участника конкурса, способность письменного изложения информации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0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Качество оформления конкурсных материалов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отличное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хорошее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защиты конкурсной работы участника конкурса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Ораторское мастерство, оригинальность, яркость выступления, логичность, сжатость изложения, убедительность аргументации участников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Качество подготовленных наглядных и технических материалов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регламента (не более 10 мин.)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Четкость ответов на вопросы членов конкурсной комиссии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5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headerReference w:type="default" r:id="rId12"/>
          <w:type w:val="nextPage"/>
          <w:pgSz w:w="11906" w:h="16838"/>
          <w:pgMar w:left="1558" w:right="1275" w:header="0" w:top="1418" w:footer="0" w:bottom="1134" w:gutter="0"/>
          <w:pgNumType w:fmt="decimal"/>
          <w:formProt w:val="false"/>
          <w:textDirection w:val="lrTb"/>
          <w:docGrid w:type="default" w:linePitch="326" w:charSpace="4294961151"/>
        </w:sectPr>
        <w:pStyle w:val="Normal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4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Положению о ежегодном конкурсе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 служащий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Ханты-Мансийского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автономного округа </w:t>
      </w:r>
      <w:r>
        <w:rPr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Российская Федерация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Ханты-Мансийский автономный округ - Югра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bookmarkStart w:id="8" w:name="P566"/>
      <w:bookmarkEnd w:id="8"/>
      <w:r>
        <w:rPr>
          <w:rFonts w:cs="Times New Roman" w:ascii="Times New Roman" w:hAnsi="Times New Roman"/>
        </w:rPr>
        <w:t>ДИПЛОМ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Награждается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Победитель ежегодного конкурса «Лучший государственный гражданский служащий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Ханты-Мансийского автономного округа - Югры»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</w:rPr>
        <w:t>в номинации</w:t>
      </w:r>
      <w:r>
        <w:rPr/>
        <w:t xml:space="preserve"> 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Фамилия, имя, отчество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структурного подразделения)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(наименование органа государственной власти автономного округа)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 высокие достижения в развитии и становлении государственного управления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Ханты-Мансийском автономном округе - Югре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Губернатор Ханты-Мансийского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автономного округа - Югры                       </w:t>
        <w:tab/>
        <w:tab/>
        <w:tab/>
        <w:tab/>
        <w:tab/>
        <w:t xml:space="preserve">               Н.В.Комарова</w:t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постановлению Губернатора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автономного округа</w:t>
      </w:r>
    </w:p>
    <w:p>
      <w:pPr>
        <w:pStyle w:val="ConsPlusNormal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от ______________2017 № _________</w:t>
      </w:r>
    </w:p>
    <w:p>
      <w:pPr>
        <w:pStyle w:val="ConsPlusNormal"/>
        <w:jc w:val="right"/>
        <w:rPr/>
      </w:pPr>
      <w:r>
        <w:rPr/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599"/>
      <w:bookmarkEnd w:id="9"/>
      <w:r>
        <w:rPr>
          <w:rFonts w:cs="Times New Roman" w:ascii="Times New Roman" w:hAnsi="Times New Roman"/>
          <w:sz w:val="28"/>
          <w:szCs w:val="28"/>
        </w:rPr>
        <w:t>СОСТАВ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КОНКУРСНОЙ КОМИССИИ ПО ПРОВЕДЕНИЮ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ЕЖЕГОДНОГО КОНКУРСА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«ЛУЧШИЙ ГОСУДАРСТВЕННЫЙ ГРАЖДАНСКИЙ СЛУЖАЩИЙ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ЮГРЫ»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Директор Департамента государственной гражданской службы и кадровой политики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председатель комиссии;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Начальник Управления государственной гражданской и муниципальной службы Департамента государственной гражданской службы и кадровой политики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заместитель председателя комиссии;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Консультант отдела государственной гражданской службы и контроля Департамента государственной гражданской службы и кадровой политики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Югры, секретарь комиссии;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Представитель органа государственной власти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(в соответствии с профильной номинацией) (по согласованию);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Представитель автономного учреждения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«Региональный институт управления»;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Представитель Общественной палаты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(по согласованию);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Представитель общественной организации Ханты-Мансийского автономного округа 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Югры (в соответствии с профильной номинацией) (по согласованию);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Представитель федерального государственного бюджетного образовательного учреждения высшего образования «Югорский государственный университет» (по согласованию).</w:t>
      </w:r>
    </w:p>
    <w:sectPr>
      <w:headerReference w:type="default" r:id="rId13"/>
      <w:type w:val="nextPage"/>
      <w:pgSz w:w="11906" w:h="16838"/>
      <w:pgMar w:left="1558" w:right="1275" w:header="0" w:top="1418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374132891"/>
    </w:sdtPr>
    <w:sdtContent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10</w:t>
        </w:r>
        <w:r>
          <w:fldChar w:fldCharType="end"/>
        </w:r>
      </w:p>
      <w:p>
        <w:pPr>
          <w:pStyle w:val="Style22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10892864"/>
    </w:sdtPr>
    <w:sdtContent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13</w:t>
        </w:r>
        <w:r>
          <w:fldChar w:fldCharType="end"/>
        </w:r>
      </w:p>
      <w:p>
        <w:pPr>
          <w:pStyle w:val="Style22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020925532"/>
    </w:sdtPr>
    <w:sdtContent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16</w:t>
        </w:r>
        <w:r>
          <w:fldChar w:fldCharType="end"/>
        </w:r>
      </w:p>
      <w:p>
        <w:pPr>
          <w:pStyle w:val="Style22"/>
          <w:rPr/>
        </w:pPr>
        <w:r>
          <w:rPr/>
        </w:r>
      </w:p>
    </w:sdtContent>
  </w:sdt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18149925"/>
    </w:sdtPr>
    <w:sdtContent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18</w:t>
        </w:r>
        <w:r>
          <w:fldChar w:fldCharType="end"/>
        </w:r>
      </w:p>
      <w:p>
        <w:pPr>
          <w:pStyle w:val="Style22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7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e333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zh-CN" w:val="ru-RU" w:bidi="ar-SA"/>
    </w:rPr>
  </w:style>
  <w:style w:type="paragraph" w:styleId="2">
    <w:name w:val="Заголовок 2"/>
    <w:basedOn w:val="Normal"/>
    <w:link w:val="20"/>
    <w:uiPriority w:val="9"/>
    <w:semiHidden/>
    <w:unhideWhenUsed/>
    <w:qFormat/>
    <w:rsid w:val="00eb0155"/>
    <w:pPr>
      <w:keepNext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Заголовок 3"/>
    <w:basedOn w:val="Normal"/>
    <w:link w:val="30"/>
    <w:uiPriority w:val="9"/>
    <w:qFormat/>
    <w:rsid w:val="00ab6ec2"/>
    <w:pPr>
      <w:suppressAutoHyphens w:val="false"/>
      <w:spacing w:beforeAutospacing="1" w:afterAutospacing="1"/>
      <w:outlineLvl w:val="2"/>
    </w:pPr>
    <w:rPr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Знак"/>
    <w:basedOn w:val="DefaultParagraphFont"/>
    <w:link w:val="a4"/>
    <w:uiPriority w:val="99"/>
    <w:semiHidden/>
    <w:qFormat/>
    <w:rsid w:val="005e3335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c4099d"/>
    <w:rPr>
      <w:rFonts w:ascii="Tahoma" w:hAnsi="Tahoma" w:eastAsia="Times New Roman" w:cs="Tahoma"/>
      <w:sz w:val="16"/>
      <w:szCs w:val="16"/>
      <w:lang w:eastAsia="zh-CN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ab6ec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4">
    <w:name w:val="Интернет-ссылка"/>
    <w:basedOn w:val="DefaultParagraphFont"/>
    <w:uiPriority w:val="99"/>
    <w:semiHidden/>
    <w:unhideWhenUsed/>
    <w:rsid w:val="00ab6ec2"/>
    <w:rPr>
      <w:color w:val="0000FF"/>
      <w:u w:val="single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eb0155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zh-CN"/>
    </w:rPr>
  </w:style>
  <w:style w:type="character" w:styleId="Style15" w:customStyle="1">
    <w:name w:val="Верхний колонтитул Знак"/>
    <w:basedOn w:val="DefaultParagraphFont"/>
    <w:link w:val="aa"/>
    <w:uiPriority w:val="99"/>
    <w:qFormat/>
    <w:rsid w:val="00051b3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6" w:customStyle="1">
    <w:name w:val="Нижний колонтитул Знак"/>
    <w:basedOn w:val="DefaultParagraphFont"/>
    <w:link w:val="ac"/>
    <w:uiPriority w:val="99"/>
    <w:qFormat/>
    <w:rsid w:val="00051b33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Style17" w:customStyle="1">
    <w:name w:val="Заголовок"/>
    <w:basedOn w:val="Normal"/>
    <w:next w:val="Style18"/>
    <w:qFormat/>
    <w:rsid w:val="005e3335"/>
    <w:pPr>
      <w:keepNext/>
      <w:widowControl w:val="false"/>
      <w:spacing w:lineRule="atLeast" w:line="100" w:before="240" w:after="0"/>
    </w:pPr>
    <w:rPr>
      <w:rFonts w:ascii="Arial" w:hAnsi="Arial" w:eastAsia="Calibri" w:cs="Arial"/>
      <w:b/>
      <w:bCs/>
      <w:sz w:val="28"/>
      <w:szCs w:val="28"/>
    </w:rPr>
  </w:style>
  <w:style w:type="paragraph" w:styleId="Style18">
    <w:name w:val="Основной текст"/>
    <w:basedOn w:val="Normal"/>
    <w:link w:val="a5"/>
    <w:uiPriority w:val="99"/>
    <w:semiHidden/>
    <w:unhideWhenUsed/>
    <w:rsid w:val="005e3335"/>
    <w:pPr>
      <w:spacing w:before="0" w:after="120"/>
    </w:pPr>
    <w:rPr/>
  </w:style>
  <w:style w:type="paragraph" w:styleId="Style19">
    <w:name w:val="Список"/>
    <w:basedOn w:val="Style18"/>
    <w:pPr/>
    <w:rPr>
      <w:rFonts w:cs="Mangal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2e57c9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sz w:val="24"/>
      <w:szCs w:val="20"/>
      <w:lang w:eastAsia="ru-RU" w:val="ru-RU" w:bidi="ar-SA"/>
    </w:rPr>
  </w:style>
  <w:style w:type="paragraph" w:styleId="ConsPlusTitle" w:customStyle="1">
    <w:name w:val="ConsPlusTitle"/>
    <w:qFormat/>
    <w:rsid w:val="002e57c9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sz w:val="24"/>
      <w:szCs w:val="20"/>
      <w:lang w:eastAsia="ru-RU" w:val="ru-RU" w:bidi="ar-SA"/>
    </w:rPr>
  </w:style>
  <w:style w:type="paragraph" w:styleId="ConsPlusNonformat" w:customStyle="1">
    <w:name w:val="ConsPlusNonformat"/>
    <w:qFormat/>
    <w:rsid w:val="002e57c9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eastAsia="ru-RU" w:val="ru-RU" w:bidi="ar-SA"/>
    </w:rPr>
  </w:style>
  <w:style w:type="paragraph" w:styleId="NormalWeb">
    <w:name w:val="Normal (Web)"/>
    <w:basedOn w:val="Normal"/>
    <w:uiPriority w:val="99"/>
    <w:semiHidden/>
    <w:unhideWhenUsed/>
    <w:qFormat/>
    <w:rsid w:val="005a1da3"/>
    <w:pPr>
      <w:suppressAutoHyphens w:val="false"/>
      <w:spacing w:beforeAutospacing="1" w:afterAutospacing="1"/>
    </w:pPr>
    <w:rPr>
      <w:lang w:eastAsia="ru-RU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c4099d"/>
    <w:pPr/>
    <w:rPr>
      <w:rFonts w:ascii="Tahoma" w:hAnsi="Tahoma" w:cs="Tahoma"/>
      <w:sz w:val="16"/>
      <w:szCs w:val="16"/>
    </w:rPr>
  </w:style>
  <w:style w:type="paragraph" w:styleId="Formattext" w:customStyle="1">
    <w:name w:val="formattext"/>
    <w:basedOn w:val="Normal"/>
    <w:qFormat/>
    <w:rsid w:val="00ab6ec2"/>
    <w:pPr>
      <w:suppressAutoHyphens w:val="false"/>
      <w:spacing w:beforeAutospacing="1" w:afterAutospacing="1"/>
    </w:pPr>
    <w:rPr>
      <w:lang w:eastAsia="ru-RU"/>
    </w:rPr>
  </w:style>
  <w:style w:type="paragraph" w:styleId="Style22">
    <w:name w:val="Верхний колонтитул"/>
    <w:basedOn w:val="Normal"/>
    <w:link w:val="ab"/>
    <w:uiPriority w:val="99"/>
    <w:unhideWhenUsed/>
    <w:rsid w:val="00051b33"/>
    <w:pPr>
      <w:tabs>
        <w:tab w:val="center" w:pos="4677" w:leader="none"/>
        <w:tab w:val="right" w:pos="9355" w:leader="none"/>
      </w:tabs>
    </w:pPr>
    <w:rPr/>
  </w:style>
  <w:style w:type="paragraph" w:styleId="Style23">
    <w:name w:val="Нижний колонтитул"/>
    <w:basedOn w:val="Normal"/>
    <w:link w:val="ad"/>
    <w:uiPriority w:val="99"/>
    <w:unhideWhenUsed/>
    <w:rsid w:val="00051b33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DBF40186FA67AF5BEF34FCB9127D1E69C7D6D9B89253BDD3F3E1E2FEBCaDACG" TargetMode="External"/><Relationship Id="rId3" Type="http://schemas.openxmlformats.org/officeDocument/2006/relationships/hyperlink" Target="consultantplus://offline/ref=DBF40186FA67AF5BEF34E2B404114966C3DD87B19158BE85AAB4E4A9E38C78A347a4A1G" TargetMode="External"/><Relationship Id="rId4" Type="http://schemas.openxmlformats.org/officeDocument/2006/relationships/hyperlink" Target="consultantplus://offline/ref=DBF40186FA67AF5BEF34E2B404114966C3DD87B1915FB083A9B6E4A9E38C78A34741CCC182BBD53512BD22C7a8A0G" TargetMode="External"/><Relationship Id="rId5" Type="http://schemas.openxmlformats.org/officeDocument/2006/relationships/hyperlink" Target="consultantplus://offline/ref=DBF40186FA67AF5BEF34E2B404114966C3DD87B1915FB083A9B6E4A9E38C78A34741CCC182BBD53512BD22C7a8A0G" TargetMode="External"/><Relationship Id="rId6" Type="http://schemas.openxmlformats.org/officeDocument/2006/relationships/hyperlink" Target="consultantplus://offline/ref=DBF40186FA67AF5BEF34FCB9127D1E69C7D6D9B89253BDD3F3E1E2FEBCaDACG" TargetMode="External"/><Relationship Id="rId7" Type="http://schemas.openxmlformats.org/officeDocument/2006/relationships/hyperlink" Target="consultantplus://offline/ref=DBF40186FA67AF5BEF34E2B404114966C3DD87B19158BE85AAB4E4A9E38C78A347a4A1G" TargetMode="External"/><Relationship Id="rId8" Type="http://schemas.openxmlformats.org/officeDocument/2006/relationships/hyperlink" Target="consultantplus://offline/ref=DBF40186FA67AF5BEF34E2B404114966C3DD87B1915FB083A9B6E4A9E38C78A34741CCC182BBD53512BD22C7a8A0G" TargetMode="External"/><Relationship Id="rId9" Type="http://schemas.openxmlformats.org/officeDocument/2006/relationships/hyperlink" Target="consultantplus://offline/ref=DBF40186FA67AF5BEF34FCB9127D1E69C7D6D9B9955DBDD3F3E1E2FEBCaDACG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3EF4C-0FBB-493A-81FD-73B8D382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Application>LibreOffice/5.0.4.2$Windows_X86_64 LibreOffice_project/2b9802c1994aa0b7dc6079e128979269cf95bc78</Application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2017-04-13T14:43:00Z</dcterms:created>
  <dc:creator>Ермолаева Ирина Валерьевна</dc:creator>
  <dc:language>ru-RU</dc:language>
  <cp:lastModifiedBy>Бембель Светлана Владимировна</cp:lastModifiedBy>
  <cp:lastPrinted>2017-04-19T04:29:00Z</cp:lastPrinted>
  <dcterms:modified xsi:type="dcterms:W3CDTF">2017-04-19T09:12:00Z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